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1302" w:rsidRPr="00121302" w:rsidRDefault="00121302" w:rsidP="00121302">
      <w:pPr>
        <w:spacing w:before="100" w:beforeAutospacing="1" w:after="0" w:line="240" w:lineRule="auto"/>
        <w:jc w:val="center"/>
        <w:rPr>
          <w:rFonts w:ascii="Arial" w:eastAsia="Times New Roman" w:hAnsi="Arial" w:cs="Arial"/>
          <w:sz w:val="24"/>
          <w:szCs w:val="24"/>
          <w:lang w:eastAsia="es-AR"/>
        </w:rPr>
      </w:pPr>
      <w:r w:rsidRPr="00121302">
        <w:rPr>
          <w:rFonts w:ascii="Arial" w:eastAsia="Times New Roman" w:hAnsi="Arial" w:cs="Arial"/>
          <w:b/>
          <w:bCs/>
          <w:color w:val="333333"/>
          <w:sz w:val="24"/>
          <w:szCs w:val="24"/>
          <w:u w:val="single"/>
          <w:shd w:val="clear" w:color="auto" w:fill="FFFFFF"/>
          <w:lang w:eastAsia="es-AR"/>
        </w:rPr>
        <w:t>REUNIÓN DE LA COMISIÓN DE TRIBUNALES FISCALES DE LA AAEF</w:t>
      </w:r>
    </w:p>
    <w:p w:rsidR="00121302" w:rsidRPr="00121302" w:rsidRDefault="00472604" w:rsidP="00121302">
      <w:pPr>
        <w:spacing w:before="100" w:beforeAutospacing="1" w:after="0" w:line="240" w:lineRule="auto"/>
        <w:jc w:val="center"/>
        <w:rPr>
          <w:rFonts w:ascii="Arial" w:eastAsia="Times New Roman" w:hAnsi="Arial" w:cs="Arial"/>
          <w:sz w:val="24"/>
          <w:szCs w:val="24"/>
          <w:lang w:eastAsia="es-AR"/>
        </w:rPr>
      </w:pPr>
      <w:r w:rsidRPr="00D75064">
        <w:rPr>
          <w:rFonts w:ascii="Arial" w:eastAsia="Times New Roman" w:hAnsi="Arial" w:cs="Arial"/>
          <w:b/>
          <w:bCs/>
          <w:i/>
          <w:iCs/>
          <w:color w:val="333333"/>
          <w:sz w:val="24"/>
          <w:szCs w:val="24"/>
          <w:shd w:val="clear" w:color="auto" w:fill="FFFFFF"/>
          <w:lang w:eastAsia="es-AR"/>
        </w:rPr>
        <w:t>2</w:t>
      </w:r>
      <w:r w:rsidR="00FD112A">
        <w:rPr>
          <w:rFonts w:ascii="Arial" w:eastAsia="Times New Roman" w:hAnsi="Arial" w:cs="Arial"/>
          <w:b/>
          <w:bCs/>
          <w:i/>
          <w:iCs/>
          <w:color w:val="333333"/>
          <w:sz w:val="24"/>
          <w:szCs w:val="24"/>
          <w:shd w:val="clear" w:color="auto" w:fill="FFFFFF"/>
          <w:lang w:eastAsia="es-AR"/>
        </w:rPr>
        <w:t>6</w:t>
      </w:r>
      <w:r w:rsidR="00121302" w:rsidRPr="00121302">
        <w:rPr>
          <w:rFonts w:ascii="Arial" w:eastAsia="Times New Roman" w:hAnsi="Arial" w:cs="Arial"/>
          <w:b/>
          <w:bCs/>
          <w:i/>
          <w:iCs/>
          <w:color w:val="333333"/>
          <w:sz w:val="24"/>
          <w:szCs w:val="24"/>
          <w:shd w:val="clear" w:color="auto" w:fill="FFFFFF"/>
          <w:lang w:eastAsia="es-AR"/>
        </w:rPr>
        <w:t>/</w:t>
      </w:r>
      <w:r w:rsidR="009A753B">
        <w:rPr>
          <w:rFonts w:ascii="Arial" w:eastAsia="Times New Roman" w:hAnsi="Arial" w:cs="Arial"/>
          <w:b/>
          <w:bCs/>
          <w:i/>
          <w:iCs/>
          <w:color w:val="333333"/>
          <w:sz w:val="24"/>
          <w:szCs w:val="24"/>
          <w:shd w:val="clear" w:color="auto" w:fill="FFFFFF"/>
          <w:lang w:eastAsia="es-AR"/>
        </w:rPr>
        <w:t>1</w:t>
      </w:r>
      <w:r w:rsidR="00121302" w:rsidRPr="00121302">
        <w:rPr>
          <w:rFonts w:ascii="Arial" w:eastAsia="Times New Roman" w:hAnsi="Arial" w:cs="Arial"/>
          <w:b/>
          <w:bCs/>
          <w:i/>
          <w:iCs/>
          <w:color w:val="333333"/>
          <w:sz w:val="24"/>
          <w:szCs w:val="24"/>
          <w:shd w:val="clear" w:color="auto" w:fill="FFFFFF"/>
          <w:lang w:eastAsia="es-AR"/>
        </w:rPr>
        <w:t xml:space="preserve">0/2022 13 </w:t>
      </w:r>
      <w:proofErr w:type="spellStart"/>
      <w:r w:rsidR="00121302" w:rsidRPr="00121302">
        <w:rPr>
          <w:rFonts w:ascii="Arial" w:eastAsia="Times New Roman" w:hAnsi="Arial" w:cs="Arial"/>
          <w:b/>
          <w:bCs/>
          <w:i/>
          <w:iCs/>
          <w:color w:val="333333"/>
          <w:sz w:val="24"/>
          <w:szCs w:val="24"/>
          <w:shd w:val="clear" w:color="auto" w:fill="FFFFFF"/>
          <w:lang w:eastAsia="es-AR"/>
        </w:rPr>
        <w:t>hs</w:t>
      </w:r>
      <w:proofErr w:type="spellEnd"/>
      <w:r w:rsidR="00121302" w:rsidRPr="00121302">
        <w:rPr>
          <w:rFonts w:ascii="Arial" w:eastAsia="Times New Roman" w:hAnsi="Arial" w:cs="Arial"/>
          <w:b/>
          <w:bCs/>
          <w:i/>
          <w:iCs/>
          <w:color w:val="333333"/>
          <w:sz w:val="24"/>
          <w:szCs w:val="24"/>
          <w:shd w:val="clear" w:color="auto" w:fill="FFFFFF"/>
          <w:lang w:eastAsia="es-AR"/>
        </w:rPr>
        <w:t>.</w:t>
      </w:r>
    </w:p>
    <w:p w:rsidR="00121302" w:rsidRPr="00121302" w:rsidRDefault="00121302" w:rsidP="00121302">
      <w:pPr>
        <w:spacing w:before="100" w:beforeAutospacing="1" w:after="0" w:line="240" w:lineRule="auto"/>
        <w:rPr>
          <w:rFonts w:ascii="Arial" w:eastAsia="Times New Roman" w:hAnsi="Arial" w:cs="Arial"/>
          <w:sz w:val="24"/>
          <w:szCs w:val="24"/>
          <w:lang w:eastAsia="es-AR"/>
        </w:rPr>
      </w:pPr>
    </w:p>
    <w:p w:rsidR="00121302" w:rsidRPr="00121302" w:rsidRDefault="00121302" w:rsidP="00121302">
      <w:pPr>
        <w:spacing w:before="100" w:beforeAutospacing="1" w:after="0" w:line="240" w:lineRule="auto"/>
        <w:rPr>
          <w:rFonts w:ascii="Arial" w:eastAsia="Times New Roman" w:hAnsi="Arial" w:cs="Arial"/>
          <w:sz w:val="24"/>
          <w:szCs w:val="24"/>
          <w:lang w:eastAsia="es-AR"/>
        </w:rPr>
      </w:pPr>
      <w:r w:rsidRPr="00121302">
        <w:rPr>
          <w:rFonts w:ascii="Arial" w:eastAsia="Times New Roman" w:hAnsi="Arial" w:cs="Arial"/>
          <w:b/>
          <w:bCs/>
          <w:color w:val="333333"/>
          <w:sz w:val="24"/>
          <w:szCs w:val="24"/>
          <w:shd w:val="clear" w:color="auto" w:fill="FFFFFF"/>
          <w:lang w:eastAsia="es-AR"/>
        </w:rPr>
        <w:t xml:space="preserve">COORDINADORES: Dres. Pablo </w:t>
      </w:r>
      <w:proofErr w:type="spellStart"/>
      <w:r w:rsidRPr="00121302">
        <w:rPr>
          <w:rFonts w:ascii="Arial" w:eastAsia="Times New Roman" w:hAnsi="Arial" w:cs="Arial"/>
          <w:b/>
          <w:bCs/>
          <w:color w:val="333333"/>
          <w:sz w:val="24"/>
          <w:szCs w:val="24"/>
          <w:shd w:val="clear" w:color="auto" w:fill="FFFFFF"/>
          <w:lang w:eastAsia="es-AR"/>
        </w:rPr>
        <w:t>Garbarino</w:t>
      </w:r>
      <w:proofErr w:type="spellEnd"/>
      <w:r w:rsidRPr="00121302">
        <w:rPr>
          <w:rFonts w:ascii="Arial" w:eastAsia="Times New Roman" w:hAnsi="Arial" w:cs="Arial"/>
          <w:b/>
          <w:bCs/>
          <w:color w:val="333333"/>
          <w:sz w:val="24"/>
          <w:szCs w:val="24"/>
          <w:shd w:val="clear" w:color="auto" w:fill="FFFFFF"/>
          <w:lang w:eastAsia="es-AR"/>
        </w:rPr>
        <w:t xml:space="preserve"> y Juliana </w:t>
      </w:r>
      <w:proofErr w:type="spellStart"/>
      <w:r w:rsidRPr="00121302">
        <w:rPr>
          <w:rFonts w:ascii="Arial" w:eastAsia="Times New Roman" w:hAnsi="Arial" w:cs="Arial"/>
          <w:b/>
          <w:bCs/>
          <w:color w:val="333333"/>
          <w:sz w:val="24"/>
          <w:szCs w:val="24"/>
          <w:shd w:val="clear" w:color="auto" w:fill="FFFFFF"/>
          <w:lang w:eastAsia="es-AR"/>
        </w:rPr>
        <w:t>Paccini</w:t>
      </w:r>
      <w:proofErr w:type="spellEnd"/>
    </w:p>
    <w:p w:rsidR="00121302" w:rsidRPr="00121302" w:rsidRDefault="00121302" w:rsidP="00121302">
      <w:pPr>
        <w:spacing w:before="100" w:beforeAutospacing="1" w:after="0" w:line="240" w:lineRule="auto"/>
        <w:rPr>
          <w:rFonts w:ascii="Arial" w:eastAsia="Times New Roman" w:hAnsi="Arial" w:cs="Arial"/>
          <w:sz w:val="24"/>
          <w:szCs w:val="24"/>
          <w:lang w:eastAsia="es-AR"/>
        </w:rPr>
      </w:pPr>
      <w:r w:rsidRPr="00121302">
        <w:rPr>
          <w:rFonts w:ascii="Arial" w:eastAsia="Times New Roman" w:hAnsi="Arial" w:cs="Arial"/>
          <w:b/>
          <w:bCs/>
          <w:color w:val="333333"/>
          <w:sz w:val="24"/>
          <w:szCs w:val="24"/>
          <w:shd w:val="clear" w:color="auto" w:fill="FFFFFF"/>
          <w:lang w:eastAsia="es-AR"/>
        </w:rPr>
        <w:t xml:space="preserve">Temario </w:t>
      </w:r>
      <w:r w:rsidR="009A753B">
        <w:rPr>
          <w:rFonts w:ascii="Arial" w:eastAsia="Times New Roman" w:hAnsi="Arial" w:cs="Arial"/>
          <w:b/>
          <w:bCs/>
          <w:color w:val="333333"/>
          <w:sz w:val="24"/>
          <w:szCs w:val="24"/>
          <w:shd w:val="clear" w:color="auto" w:fill="FFFFFF"/>
          <w:lang w:eastAsia="es-AR"/>
        </w:rPr>
        <w:t xml:space="preserve">OCTUBRE </w:t>
      </w:r>
      <w:r w:rsidRPr="00121302">
        <w:rPr>
          <w:rFonts w:ascii="Arial" w:eastAsia="Times New Roman" w:hAnsi="Arial" w:cs="Arial"/>
          <w:b/>
          <w:bCs/>
          <w:color w:val="333333"/>
          <w:sz w:val="24"/>
          <w:szCs w:val="24"/>
          <w:shd w:val="clear" w:color="auto" w:fill="FFFFFF"/>
          <w:lang w:eastAsia="es-AR"/>
        </w:rPr>
        <w:t>2022:</w:t>
      </w:r>
      <w:r w:rsidRPr="00121302">
        <w:rPr>
          <w:rFonts w:ascii="Arial" w:eastAsia="Times New Roman" w:hAnsi="Arial" w:cs="Arial"/>
          <w:color w:val="333333"/>
          <w:sz w:val="24"/>
          <w:szCs w:val="24"/>
          <w:shd w:val="clear" w:color="auto" w:fill="FFFFFF"/>
          <w:lang w:eastAsia="es-AR"/>
        </w:rPr>
        <w:br/>
      </w:r>
      <w:r w:rsidRPr="00121302">
        <w:rPr>
          <w:rFonts w:ascii="Arial" w:eastAsia="Times New Roman" w:hAnsi="Arial" w:cs="Arial"/>
          <w:b/>
          <w:bCs/>
          <w:color w:val="333333"/>
          <w:sz w:val="24"/>
          <w:szCs w:val="24"/>
          <w:shd w:val="clear" w:color="auto" w:fill="FFFFFF"/>
          <w:lang w:eastAsia="es-AR"/>
        </w:rPr>
        <w:t> </w:t>
      </w:r>
    </w:p>
    <w:p w:rsidR="00121302" w:rsidRPr="00121302" w:rsidRDefault="00121302" w:rsidP="00121302">
      <w:pPr>
        <w:spacing w:before="100" w:beforeAutospacing="1" w:after="0" w:line="240" w:lineRule="auto"/>
        <w:rPr>
          <w:rFonts w:ascii="Arial" w:eastAsia="Times New Roman" w:hAnsi="Arial" w:cs="Arial"/>
          <w:sz w:val="24"/>
          <w:szCs w:val="24"/>
          <w:lang w:eastAsia="es-AR"/>
        </w:rPr>
      </w:pPr>
      <w:r w:rsidRPr="00121302">
        <w:rPr>
          <w:rFonts w:ascii="Arial" w:eastAsia="Times New Roman" w:hAnsi="Arial" w:cs="Arial"/>
          <w:b/>
          <w:bCs/>
          <w:i/>
          <w:iCs/>
          <w:color w:val="333333"/>
          <w:sz w:val="24"/>
          <w:szCs w:val="24"/>
          <w:u w:val="single"/>
          <w:shd w:val="clear" w:color="auto" w:fill="FFFFFF"/>
          <w:lang w:eastAsia="es-AR"/>
        </w:rPr>
        <w:t>PANEL I</w:t>
      </w:r>
      <w:r w:rsidRPr="00121302">
        <w:rPr>
          <w:rFonts w:ascii="Arial" w:eastAsia="Times New Roman" w:hAnsi="Arial" w:cs="Arial"/>
          <w:b/>
          <w:bCs/>
          <w:color w:val="333333"/>
          <w:sz w:val="24"/>
          <w:szCs w:val="24"/>
          <w:u w:val="single"/>
          <w:shd w:val="clear" w:color="auto" w:fill="FFFFFF"/>
          <w:lang w:eastAsia="es-AR"/>
        </w:rPr>
        <w:t>:</w:t>
      </w:r>
      <w:r w:rsidRPr="00121302">
        <w:rPr>
          <w:rFonts w:ascii="Arial" w:eastAsia="Times New Roman" w:hAnsi="Arial" w:cs="Arial"/>
          <w:b/>
          <w:bCs/>
          <w:color w:val="333333"/>
          <w:sz w:val="24"/>
          <w:szCs w:val="24"/>
          <w:shd w:val="clear" w:color="auto" w:fill="FFFFFF"/>
          <w:lang w:eastAsia="es-AR"/>
        </w:rPr>
        <w:t xml:space="preserve"> CONFERENCIA: </w:t>
      </w:r>
      <w:r w:rsidR="00472604" w:rsidRPr="00D75064">
        <w:rPr>
          <w:rFonts w:ascii="Arial" w:hAnsi="Arial" w:cs="Arial"/>
          <w:b/>
          <w:color w:val="222222"/>
          <w:sz w:val="24"/>
          <w:szCs w:val="24"/>
          <w:shd w:val="clear" w:color="auto" w:fill="FFFFFF"/>
        </w:rPr>
        <w:t>"</w:t>
      </w:r>
      <w:r w:rsidR="00FD112A">
        <w:rPr>
          <w:rFonts w:ascii="Arial" w:hAnsi="Arial" w:cs="Arial"/>
          <w:b/>
          <w:color w:val="222222"/>
          <w:sz w:val="24"/>
          <w:szCs w:val="24"/>
          <w:shd w:val="clear" w:color="auto" w:fill="FFFFFF"/>
        </w:rPr>
        <w:t>La justicia tributaria en sede administrativa en Perú</w:t>
      </w:r>
      <w:r w:rsidR="00472604" w:rsidRPr="00D75064">
        <w:rPr>
          <w:rFonts w:ascii="Arial" w:hAnsi="Arial" w:cs="Arial"/>
          <w:b/>
          <w:color w:val="222222"/>
          <w:sz w:val="24"/>
          <w:szCs w:val="24"/>
          <w:shd w:val="clear" w:color="auto" w:fill="FFFFFF"/>
        </w:rPr>
        <w:t>".</w:t>
      </w:r>
      <w:r w:rsidR="00472604" w:rsidRPr="00D75064">
        <w:rPr>
          <w:rFonts w:ascii="Arial" w:eastAsia="Times New Roman" w:hAnsi="Arial" w:cs="Arial"/>
          <w:b/>
          <w:bCs/>
          <w:color w:val="333333"/>
          <w:sz w:val="24"/>
          <w:szCs w:val="24"/>
          <w:shd w:val="clear" w:color="auto" w:fill="FFFFFF"/>
          <w:lang w:eastAsia="es-AR"/>
        </w:rPr>
        <w:t xml:space="preserve"> </w:t>
      </w:r>
    </w:p>
    <w:p w:rsidR="00C12C3F" w:rsidRDefault="00C12C3F" w:rsidP="00C12C3F">
      <w:pPr>
        <w:pStyle w:val="NormalWeb"/>
        <w:spacing w:before="0" w:beforeAutospacing="0" w:after="0" w:afterAutospacing="0"/>
        <w:rPr>
          <w:rFonts w:ascii="Arial" w:hAnsi="Arial" w:cs="Arial"/>
          <w:b/>
          <w:bCs/>
          <w:color w:val="333333"/>
          <w:shd w:val="clear" w:color="auto" w:fill="FFFFFF"/>
        </w:rPr>
      </w:pPr>
    </w:p>
    <w:p w:rsidR="00C12C3F" w:rsidRDefault="00C12C3F" w:rsidP="00C12C3F">
      <w:pPr>
        <w:pStyle w:val="NormalWeb"/>
        <w:spacing w:before="0" w:beforeAutospacing="0" w:after="0" w:afterAutospacing="0"/>
        <w:rPr>
          <w:rFonts w:ascii="Arial" w:hAnsi="Arial" w:cs="Arial"/>
          <w:b/>
          <w:bCs/>
          <w:color w:val="333333"/>
          <w:shd w:val="clear" w:color="auto" w:fill="FFFFFF"/>
        </w:rPr>
      </w:pPr>
    </w:p>
    <w:p w:rsidR="009A753B" w:rsidRDefault="00121302" w:rsidP="00FD112A">
      <w:pPr>
        <w:pStyle w:val="NormalWeb"/>
        <w:spacing w:before="0" w:beforeAutospacing="0" w:after="0" w:afterAutospacing="0"/>
        <w:rPr>
          <w:rFonts w:ascii="Arial" w:hAnsi="Arial" w:cs="Arial"/>
          <w:color w:val="222222"/>
          <w:shd w:val="clear" w:color="auto" w:fill="FFFFFF"/>
        </w:rPr>
      </w:pPr>
      <w:r w:rsidRPr="00FD112A">
        <w:rPr>
          <w:rFonts w:ascii="Arial" w:hAnsi="Arial" w:cs="Arial"/>
          <w:b/>
          <w:bCs/>
          <w:color w:val="333333"/>
          <w:u w:val="single"/>
          <w:shd w:val="clear" w:color="auto" w:fill="FFFFFF"/>
        </w:rPr>
        <w:t>INVITADA</w:t>
      </w:r>
      <w:r w:rsidRPr="00121302">
        <w:rPr>
          <w:rFonts w:ascii="Arial" w:hAnsi="Arial" w:cs="Arial"/>
          <w:color w:val="333333"/>
          <w:shd w:val="clear" w:color="auto" w:fill="FFFFFF"/>
        </w:rPr>
        <w:t xml:space="preserve">: </w:t>
      </w:r>
      <w:r w:rsidR="00FD112A">
        <w:rPr>
          <w:rFonts w:ascii="Arial" w:hAnsi="Arial" w:cs="Arial"/>
          <w:b/>
          <w:bCs/>
          <w:color w:val="000000"/>
        </w:rPr>
        <w:t xml:space="preserve">Cristina Huertas </w:t>
      </w:r>
      <w:proofErr w:type="spellStart"/>
      <w:r w:rsidR="00FD112A">
        <w:rPr>
          <w:rFonts w:ascii="Arial" w:hAnsi="Arial" w:cs="Arial"/>
          <w:b/>
          <w:bCs/>
          <w:color w:val="000000"/>
        </w:rPr>
        <w:t>Lizarzaburu</w:t>
      </w:r>
      <w:proofErr w:type="spellEnd"/>
      <w:r w:rsidR="00FD112A">
        <w:rPr>
          <w:rFonts w:ascii="Arial" w:hAnsi="Arial" w:cs="Arial"/>
          <w:b/>
          <w:bCs/>
          <w:color w:val="000000"/>
        </w:rPr>
        <w:t xml:space="preserve">. </w:t>
      </w:r>
      <w:r w:rsidR="00FD112A">
        <w:rPr>
          <w:rFonts w:ascii="Arial" w:hAnsi="Arial" w:cs="Arial"/>
          <w:color w:val="000000"/>
          <w:sz w:val="22"/>
          <w:szCs w:val="22"/>
        </w:rPr>
        <w:t>Vocal Presidenta de la Sala 8 del Tribunal Fiscal de Perú</w:t>
      </w:r>
      <w:r w:rsidR="00FD112A">
        <w:rPr>
          <w:rFonts w:ascii="Arial" w:hAnsi="Arial" w:cs="Arial"/>
          <w:color w:val="000000"/>
          <w:sz w:val="22"/>
          <w:szCs w:val="22"/>
        </w:rPr>
        <w:t>.</w:t>
      </w:r>
    </w:p>
    <w:p w:rsidR="00121302" w:rsidRPr="00121302" w:rsidRDefault="00121302" w:rsidP="00121302">
      <w:pPr>
        <w:spacing w:before="100" w:beforeAutospacing="1" w:after="0" w:line="240" w:lineRule="auto"/>
        <w:rPr>
          <w:rFonts w:ascii="Arial" w:eastAsia="Times New Roman" w:hAnsi="Arial" w:cs="Arial"/>
          <w:sz w:val="24"/>
          <w:szCs w:val="24"/>
          <w:lang w:eastAsia="es-AR"/>
        </w:rPr>
      </w:pPr>
      <w:r w:rsidRPr="00121302">
        <w:rPr>
          <w:rFonts w:ascii="Arial" w:eastAsia="Times New Roman" w:hAnsi="Arial" w:cs="Arial"/>
          <w:b/>
          <w:bCs/>
          <w:color w:val="333333"/>
          <w:sz w:val="24"/>
          <w:szCs w:val="24"/>
          <w:shd w:val="clear" w:color="auto" w:fill="FFFFFF"/>
          <w:lang w:eastAsia="es-AR"/>
        </w:rPr>
        <w:t xml:space="preserve">MODERADOR: </w:t>
      </w:r>
      <w:r w:rsidRPr="00121302">
        <w:rPr>
          <w:rFonts w:ascii="Arial" w:eastAsia="Times New Roman" w:hAnsi="Arial" w:cs="Arial"/>
          <w:color w:val="333333"/>
          <w:sz w:val="24"/>
          <w:szCs w:val="24"/>
          <w:shd w:val="clear" w:color="auto" w:fill="FFFFFF"/>
          <w:lang w:eastAsia="es-AR"/>
        </w:rPr>
        <w:t>DR. PABLO GARBARINO</w:t>
      </w:r>
    </w:p>
    <w:p w:rsidR="00121302" w:rsidRPr="00121302" w:rsidRDefault="00121302" w:rsidP="00121302">
      <w:pPr>
        <w:spacing w:before="100" w:beforeAutospacing="1" w:after="0" w:line="240" w:lineRule="auto"/>
        <w:rPr>
          <w:rFonts w:ascii="Arial" w:eastAsia="Times New Roman" w:hAnsi="Arial" w:cs="Arial"/>
          <w:sz w:val="24"/>
          <w:szCs w:val="24"/>
          <w:lang w:eastAsia="es-AR"/>
        </w:rPr>
      </w:pPr>
      <w:r w:rsidRPr="00121302">
        <w:rPr>
          <w:rFonts w:ascii="Arial" w:eastAsia="Times New Roman" w:hAnsi="Arial" w:cs="Arial"/>
          <w:b/>
          <w:bCs/>
          <w:i/>
          <w:iCs/>
          <w:color w:val="333333"/>
          <w:sz w:val="24"/>
          <w:szCs w:val="24"/>
          <w:u w:val="single"/>
          <w:shd w:val="clear" w:color="auto" w:fill="FFFFFF"/>
          <w:lang w:eastAsia="es-AR"/>
        </w:rPr>
        <w:t>PANEL II</w:t>
      </w:r>
      <w:r w:rsidRPr="00121302">
        <w:rPr>
          <w:rFonts w:ascii="Arial" w:eastAsia="Times New Roman" w:hAnsi="Arial" w:cs="Arial"/>
          <w:b/>
          <w:bCs/>
          <w:i/>
          <w:iCs/>
          <w:color w:val="333333"/>
          <w:sz w:val="24"/>
          <w:szCs w:val="24"/>
          <w:shd w:val="clear" w:color="auto" w:fill="FFFFFF"/>
          <w:lang w:eastAsia="es-AR"/>
        </w:rPr>
        <w:t>:</w:t>
      </w:r>
      <w:r w:rsidRPr="00121302">
        <w:rPr>
          <w:rFonts w:ascii="Arial" w:eastAsia="Times New Roman" w:hAnsi="Arial" w:cs="Arial"/>
          <w:b/>
          <w:bCs/>
          <w:color w:val="333333"/>
          <w:sz w:val="24"/>
          <w:szCs w:val="24"/>
          <w:shd w:val="clear" w:color="auto" w:fill="FFFFFF"/>
          <w:lang w:eastAsia="es-AR"/>
        </w:rPr>
        <w:t xml:space="preserve"> JURISPRUDENCIA. </w:t>
      </w:r>
    </w:p>
    <w:p w:rsidR="00121302" w:rsidRPr="00121302" w:rsidRDefault="00121302" w:rsidP="00121302">
      <w:pPr>
        <w:spacing w:before="100" w:beforeAutospacing="1" w:after="0" w:line="240" w:lineRule="auto"/>
        <w:rPr>
          <w:rFonts w:ascii="Arial" w:eastAsia="Times New Roman" w:hAnsi="Arial" w:cs="Arial"/>
          <w:sz w:val="24"/>
          <w:szCs w:val="24"/>
          <w:lang w:eastAsia="es-AR"/>
        </w:rPr>
      </w:pPr>
      <w:r w:rsidRPr="00121302">
        <w:rPr>
          <w:rFonts w:ascii="Arial" w:eastAsia="Times New Roman" w:hAnsi="Arial" w:cs="Arial"/>
          <w:color w:val="333333"/>
          <w:sz w:val="24"/>
          <w:szCs w:val="24"/>
          <w:shd w:val="clear" w:color="auto" w:fill="FFFFFF"/>
          <w:lang w:eastAsia="es-AR"/>
        </w:rPr>
        <w:t>A continuación, se tratarán los aspectos procedimentales y jurisprudenciales relevantes y actualizados de todos los Tribunales intervinientes, divididos en cuatro secciones:</w:t>
      </w:r>
    </w:p>
    <w:p w:rsidR="00121302" w:rsidRPr="00121302" w:rsidRDefault="00121302" w:rsidP="00121302">
      <w:pPr>
        <w:spacing w:before="100" w:beforeAutospacing="1" w:after="0" w:line="240" w:lineRule="auto"/>
        <w:rPr>
          <w:rFonts w:ascii="Arial" w:eastAsia="Times New Roman" w:hAnsi="Arial" w:cs="Arial"/>
          <w:sz w:val="24"/>
          <w:szCs w:val="24"/>
          <w:lang w:eastAsia="es-AR"/>
        </w:rPr>
      </w:pPr>
      <w:r w:rsidRPr="00121302">
        <w:rPr>
          <w:rFonts w:ascii="Arial" w:eastAsia="Times New Roman" w:hAnsi="Arial" w:cs="Arial"/>
          <w:b/>
          <w:bCs/>
          <w:color w:val="333333"/>
          <w:sz w:val="24"/>
          <w:szCs w:val="24"/>
          <w:shd w:val="clear" w:color="auto" w:fill="FFFFFF"/>
          <w:lang w:eastAsia="es-AR"/>
        </w:rPr>
        <w:t>MODERADORA:</w:t>
      </w:r>
      <w:r w:rsidRPr="00121302">
        <w:rPr>
          <w:rFonts w:ascii="Arial" w:eastAsia="Times New Roman" w:hAnsi="Arial" w:cs="Arial"/>
          <w:color w:val="333333"/>
          <w:sz w:val="24"/>
          <w:szCs w:val="24"/>
          <w:shd w:val="clear" w:color="auto" w:fill="FFFFFF"/>
          <w:lang w:eastAsia="es-AR"/>
        </w:rPr>
        <w:t xml:space="preserve"> DRA. JULIANA PACCINI </w:t>
      </w:r>
    </w:p>
    <w:p w:rsidR="00472604" w:rsidRPr="00121302" w:rsidRDefault="00121302" w:rsidP="00472604">
      <w:pPr>
        <w:spacing w:before="278" w:after="0" w:line="240" w:lineRule="auto"/>
        <w:jc w:val="center"/>
        <w:rPr>
          <w:rFonts w:ascii="Arial" w:eastAsia="Times New Roman" w:hAnsi="Arial" w:cs="Arial"/>
          <w:sz w:val="24"/>
          <w:szCs w:val="24"/>
          <w:lang w:eastAsia="es-AR"/>
        </w:rPr>
      </w:pPr>
      <w:r w:rsidRPr="00121302">
        <w:rPr>
          <w:rFonts w:ascii="Arial" w:eastAsia="Times New Roman" w:hAnsi="Arial" w:cs="Arial"/>
          <w:color w:val="333333"/>
          <w:sz w:val="24"/>
          <w:szCs w:val="24"/>
          <w:shd w:val="clear" w:color="auto" w:fill="FFFFFF"/>
          <w:lang w:eastAsia="es-AR"/>
        </w:rPr>
        <w:t>             </w:t>
      </w:r>
      <w:r w:rsidR="00472604" w:rsidRPr="00121302">
        <w:rPr>
          <w:rFonts w:ascii="Arial" w:eastAsia="Times New Roman" w:hAnsi="Arial" w:cs="Arial"/>
          <w:b/>
          <w:bCs/>
          <w:color w:val="333333"/>
          <w:sz w:val="24"/>
          <w:szCs w:val="24"/>
          <w:shd w:val="clear" w:color="auto" w:fill="FFFFFF"/>
          <w:lang w:eastAsia="es-AR"/>
        </w:rPr>
        <w:t>TRIBUNAL FISCAL DE LA NACIÓN (COMPETENCIA IMPOSITIVA)</w:t>
      </w:r>
    </w:p>
    <w:p w:rsidR="00472604" w:rsidRPr="00121302" w:rsidRDefault="00472604" w:rsidP="00472604">
      <w:pPr>
        <w:spacing w:before="278" w:after="0" w:line="240" w:lineRule="auto"/>
        <w:rPr>
          <w:rFonts w:ascii="Arial" w:eastAsia="Times New Roman" w:hAnsi="Arial" w:cs="Arial"/>
          <w:sz w:val="24"/>
          <w:szCs w:val="24"/>
          <w:lang w:eastAsia="es-AR"/>
        </w:rPr>
      </w:pPr>
      <w:r w:rsidRPr="00121302">
        <w:rPr>
          <w:rFonts w:ascii="Arial" w:eastAsia="Times New Roman" w:hAnsi="Arial" w:cs="Arial"/>
          <w:color w:val="333333"/>
          <w:sz w:val="24"/>
          <w:szCs w:val="24"/>
          <w:shd w:val="clear" w:color="auto" w:fill="FFFFFF"/>
          <w:lang w:eastAsia="es-AR"/>
        </w:rPr>
        <w:t>                                       </w:t>
      </w:r>
      <w:r w:rsidRPr="00121302">
        <w:rPr>
          <w:rFonts w:ascii="Arial" w:eastAsia="Times New Roman" w:hAnsi="Arial" w:cs="Arial"/>
          <w:b/>
          <w:bCs/>
          <w:color w:val="333333"/>
          <w:sz w:val="24"/>
          <w:szCs w:val="24"/>
          <w:shd w:val="clear" w:color="auto" w:fill="FFFFFF"/>
          <w:lang w:eastAsia="es-AR"/>
        </w:rPr>
        <w:t xml:space="preserve">Relatora: Dra. Silvina </w:t>
      </w:r>
      <w:proofErr w:type="spellStart"/>
      <w:r w:rsidRPr="00121302">
        <w:rPr>
          <w:rFonts w:ascii="Arial" w:eastAsia="Times New Roman" w:hAnsi="Arial" w:cs="Arial"/>
          <w:b/>
          <w:bCs/>
          <w:color w:val="333333"/>
          <w:sz w:val="24"/>
          <w:szCs w:val="24"/>
          <w:shd w:val="clear" w:color="auto" w:fill="FFFFFF"/>
          <w:lang w:eastAsia="es-AR"/>
        </w:rPr>
        <w:t>Coronello</w:t>
      </w:r>
      <w:proofErr w:type="spellEnd"/>
      <w:r w:rsidRPr="00121302">
        <w:rPr>
          <w:rFonts w:ascii="Arial" w:eastAsia="Times New Roman" w:hAnsi="Arial" w:cs="Arial"/>
          <w:b/>
          <w:bCs/>
          <w:color w:val="333333"/>
          <w:sz w:val="24"/>
          <w:szCs w:val="24"/>
          <w:shd w:val="clear" w:color="auto" w:fill="FFFFFF"/>
          <w:lang w:eastAsia="es-AR"/>
        </w:rPr>
        <w:t> </w:t>
      </w:r>
    </w:p>
    <w:p w:rsidR="009A753B" w:rsidRPr="009A753B" w:rsidRDefault="00D75064" w:rsidP="009A753B">
      <w:pPr>
        <w:spacing w:before="278" w:after="0" w:line="240" w:lineRule="auto"/>
        <w:jc w:val="both"/>
        <w:rPr>
          <w:rFonts w:ascii="Arial" w:hAnsi="Arial" w:cs="Arial"/>
          <w:b/>
          <w:color w:val="222222"/>
          <w:sz w:val="24"/>
          <w:szCs w:val="24"/>
          <w:shd w:val="clear" w:color="auto" w:fill="FFFFFF"/>
        </w:rPr>
      </w:pPr>
      <w:r w:rsidRPr="00D75064">
        <w:rPr>
          <w:rFonts w:ascii="Arial" w:hAnsi="Arial" w:cs="Arial"/>
          <w:b/>
          <w:color w:val="222222"/>
          <w:sz w:val="24"/>
          <w:szCs w:val="24"/>
          <w:u w:val="single"/>
          <w:shd w:val="clear" w:color="auto" w:fill="FFFFFF"/>
        </w:rPr>
        <w:t>AUTOS</w:t>
      </w:r>
      <w:r w:rsidRPr="00D75064">
        <w:rPr>
          <w:rFonts w:ascii="Arial" w:hAnsi="Arial" w:cs="Arial"/>
          <w:b/>
          <w:color w:val="222222"/>
          <w:sz w:val="24"/>
          <w:szCs w:val="24"/>
          <w:shd w:val="clear" w:color="auto" w:fill="FFFFFF"/>
        </w:rPr>
        <w:t xml:space="preserve">: </w:t>
      </w:r>
      <w:r w:rsidR="009A753B" w:rsidRPr="009A753B">
        <w:rPr>
          <w:rFonts w:ascii="Arial" w:hAnsi="Arial" w:cs="Arial"/>
          <w:b/>
          <w:color w:val="222222"/>
          <w:sz w:val="24"/>
          <w:szCs w:val="24"/>
          <w:shd w:val="clear" w:color="auto" w:fill="FFFFFF"/>
        </w:rPr>
        <w:t>“EXXONMOBIL BUSINESS SUPPORT CENTER</w:t>
      </w:r>
      <w:r w:rsidR="009A753B">
        <w:rPr>
          <w:rFonts w:ascii="Arial" w:hAnsi="Arial" w:cs="Arial"/>
          <w:b/>
          <w:color w:val="222222"/>
          <w:sz w:val="24"/>
          <w:szCs w:val="24"/>
          <w:shd w:val="clear" w:color="auto" w:fill="FFFFFF"/>
        </w:rPr>
        <w:t xml:space="preserve"> </w:t>
      </w:r>
      <w:r w:rsidR="009A753B" w:rsidRPr="009A753B">
        <w:rPr>
          <w:rFonts w:ascii="Arial" w:hAnsi="Arial" w:cs="Arial"/>
          <w:b/>
          <w:color w:val="222222"/>
          <w:sz w:val="24"/>
          <w:szCs w:val="24"/>
          <w:shd w:val="clear" w:color="auto" w:fill="FFFFFF"/>
        </w:rPr>
        <w:t>ARGENTINA SRL - TF 48615-I c/ DIRECCION GENERAL IMPOSITIVA</w:t>
      </w:r>
      <w:r w:rsidR="009A753B">
        <w:rPr>
          <w:rFonts w:ascii="Arial" w:hAnsi="Arial" w:cs="Arial"/>
          <w:b/>
          <w:color w:val="222222"/>
          <w:sz w:val="24"/>
          <w:szCs w:val="24"/>
          <w:shd w:val="clear" w:color="auto" w:fill="FFFFFF"/>
        </w:rPr>
        <w:t xml:space="preserve"> </w:t>
      </w:r>
      <w:r w:rsidR="009A753B" w:rsidRPr="009A753B">
        <w:rPr>
          <w:rFonts w:ascii="Arial" w:hAnsi="Arial" w:cs="Arial"/>
          <w:b/>
          <w:color w:val="222222"/>
          <w:sz w:val="24"/>
          <w:szCs w:val="24"/>
          <w:shd w:val="clear" w:color="auto" w:fill="FFFFFF"/>
        </w:rPr>
        <w:t>CAMARA CONTENCIOSO ADMINISTRATIVO FEDERAL- SALA IV</w:t>
      </w:r>
      <w:r w:rsidR="009A753B">
        <w:rPr>
          <w:rFonts w:ascii="Arial" w:hAnsi="Arial" w:cs="Arial"/>
          <w:b/>
          <w:color w:val="222222"/>
          <w:sz w:val="24"/>
          <w:szCs w:val="24"/>
          <w:shd w:val="clear" w:color="auto" w:fill="FFFFFF"/>
        </w:rPr>
        <w:t>, 6/09/2022</w:t>
      </w:r>
    </w:p>
    <w:p w:rsidR="009A753B" w:rsidRDefault="009A753B" w:rsidP="009A753B">
      <w:pPr>
        <w:spacing w:before="278" w:after="0" w:line="240" w:lineRule="auto"/>
        <w:jc w:val="both"/>
        <w:rPr>
          <w:rFonts w:ascii="Arial" w:hAnsi="Arial" w:cs="Arial"/>
          <w:b/>
          <w:color w:val="222222"/>
          <w:sz w:val="24"/>
          <w:szCs w:val="24"/>
          <w:shd w:val="clear" w:color="auto" w:fill="FFFFFF"/>
        </w:rPr>
      </w:pPr>
      <w:r w:rsidRPr="009A753B">
        <w:rPr>
          <w:rFonts w:ascii="Arial" w:hAnsi="Arial" w:cs="Arial"/>
          <w:color w:val="222222"/>
          <w:sz w:val="24"/>
          <w:szCs w:val="24"/>
          <w:shd w:val="clear" w:color="auto" w:fill="FFFFFF"/>
        </w:rPr>
        <w:t>Disposición de fondos a favor de terceros. A</w:t>
      </w:r>
      <w:r>
        <w:rPr>
          <w:rFonts w:ascii="Arial" w:hAnsi="Arial" w:cs="Arial"/>
          <w:color w:val="222222"/>
          <w:shd w:val="clear" w:color="auto" w:fill="FFFFFF"/>
        </w:rPr>
        <w:t>lcance de los conceptos "terceros" e "interés de la empresa" para la aplicación de la presunción absoluta del art. 76 LIG</w:t>
      </w:r>
    </w:p>
    <w:p w:rsidR="009A753B" w:rsidRDefault="009A753B" w:rsidP="00472604">
      <w:pPr>
        <w:spacing w:before="278" w:after="0" w:line="240" w:lineRule="auto"/>
        <w:jc w:val="center"/>
        <w:rPr>
          <w:rFonts w:ascii="Arial" w:hAnsi="Arial" w:cs="Arial"/>
          <w:b/>
          <w:color w:val="222222"/>
          <w:sz w:val="24"/>
          <w:szCs w:val="24"/>
          <w:shd w:val="clear" w:color="auto" w:fill="FFFFFF"/>
        </w:rPr>
      </w:pPr>
    </w:p>
    <w:p w:rsidR="00472604" w:rsidRPr="00121302" w:rsidRDefault="00472604" w:rsidP="00472604">
      <w:pPr>
        <w:spacing w:before="278" w:after="0" w:line="240" w:lineRule="auto"/>
        <w:jc w:val="center"/>
        <w:rPr>
          <w:rFonts w:ascii="Arial" w:eastAsia="Times New Roman" w:hAnsi="Arial" w:cs="Arial"/>
          <w:sz w:val="24"/>
          <w:szCs w:val="24"/>
          <w:lang w:eastAsia="es-AR"/>
        </w:rPr>
      </w:pPr>
      <w:r w:rsidRPr="00D75064">
        <w:rPr>
          <w:rFonts w:ascii="Arial" w:eastAsia="Times New Roman" w:hAnsi="Arial" w:cs="Arial"/>
          <w:b/>
          <w:bCs/>
          <w:color w:val="333333"/>
          <w:sz w:val="24"/>
          <w:szCs w:val="24"/>
          <w:shd w:val="clear" w:color="auto" w:fill="FFFFFF"/>
          <w:lang w:eastAsia="es-AR"/>
        </w:rPr>
        <w:t xml:space="preserve">           </w:t>
      </w:r>
      <w:r w:rsidRPr="00121302">
        <w:rPr>
          <w:rFonts w:ascii="Arial" w:eastAsia="Times New Roman" w:hAnsi="Arial" w:cs="Arial"/>
          <w:b/>
          <w:bCs/>
          <w:color w:val="333333"/>
          <w:sz w:val="24"/>
          <w:szCs w:val="24"/>
          <w:shd w:val="clear" w:color="auto" w:fill="FFFFFF"/>
          <w:lang w:eastAsia="es-AR"/>
        </w:rPr>
        <w:t>TRIBUNAL FISCAL DE LA NACIÓN (COMPETENCIA ADUANERA)</w:t>
      </w:r>
    </w:p>
    <w:p w:rsidR="00472604" w:rsidRPr="00121302" w:rsidRDefault="00472604" w:rsidP="00472604">
      <w:pPr>
        <w:spacing w:before="278" w:after="0" w:line="240" w:lineRule="auto"/>
        <w:jc w:val="center"/>
        <w:rPr>
          <w:rFonts w:ascii="Arial" w:eastAsia="Times New Roman" w:hAnsi="Arial" w:cs="Arial"/>
          <w:sz w:val="24"/>
          <w:szCs w:val="24"/>
          <w:lang w:eastAsia="es-AR"/>
        </w:rPr>
      </w:pPr>
      <w:r w:rsidRPr="00D75064">
        <w:rPr>
          <w:rFonts w:ascii="Arial" w:eastAsia="Times New Roman" w:hAnsi="Arial" w:cs="Arial"/>
          <w:b/>
          <w:bCs/>
          <w:color w:val="333333"/>
          <w:sz w:val="24"/>
          <w:szCs w:val="24"/>
          <w:shd w:val="clear" w:color="auto" w:fill="FFFFFF"/>
          <w:lang w:eastAsia="es-AR"/>
        </w:rPr>
        <w:t xml:space="preserve">       </w:t>
      </w:r>
      <w:r w:rsidRPr="00121302">
        <w:rPr>
          <w:rFonts w:ascii="Arial" w:eastAsia="Times New Roman" w:hAnsi="Arial" w:cs="Arial"/>
          <w:b/>
          <w:bCs/>
          <w:color w:val="333333"/>
          <w:sz w:val="24"/>
          <w:szCs w:val="24"/>
          <w:shd w:val="clear" w:color="auto" w:fill="FFFFFF"/>
          <w:lang w:eastAsia="es-AR"/>
        </w:rPr>
        <w:t xml:space="preserve">Relatores: Dr. Harry </w:t>
      </w:r>
      <w:proofErr w:type="spellStart"/>
      <w:r w:rsidRPr="00121302">
        <w:rPr>
          <w:rFonts w:ascii="Arial" w:eastAsia="Times New Roman" w:hAnsi="Arial" w:cs="Arial"/>
          <w:b/>
          <w:bCs/>
          <w:color w:val="333333"/>
          <w:sz w:val="24"/>
          <w:szCs w:val="24"/>
          <w:shd w:val="clear" w:color="auto" w:fill="FFFFFF"/>
          <w:lang w:eastAsia="es-AR"/>
        </w:rPr>
        <w:t>Schurig</w:t>
      </w:r>
      <w:proofErr w:type="spellEnd"/>
      <w:r w:rsidRPr="00121302">
        <w:rPr>
          <w:rFonts w:ascii="Arial" w:eastAsia="Times New Roman" w:hAnsi="Arial" w:cs="Arial"/>
          <w:b/>
          <w:bCs/>
          <w:color w:val="333333"/>
          <w:sz w:val="24"/>
          <w:szCs w:val="24"/>
          <w:shd w:val="clear" w:color="auto" w:fill="FFFFFF"/>
          <w:lang w:eastAsia="es-AR"/>
        </w:rPr>
        <w:t xml:space="preserve"> y Dr. Martín González </w:t>
      </w:r>
      <w:proofErr w:type="spellStart"/>
      <w:r w:rsidRPr="00121302">
        <w:rPr>
          <w:rFonts w:ascii="Arial" w:eastAsia="Times New Roman" w:hAnsi="Arial" w:cs="Arial"/>
          <w:b/>
          <w:bCs/>
          <w:color w:val="333333"/>
          <w:sz w:val="24"/>
          <w:szCs w:val="24"/>
          <w:shd w:val="clear" w:color="auto" w:fill="FFFFFF"/>
          <w:lang w:eastAsia="es-AR"/>
        </w:rPr>
        <w:t>Seoane</w:t>
      </w:r>
      <w:proofErr w:type="spellEnd"/>
    </w:p>
    <w:p w:rsidR="00472604" w:rsidRPr="00121302" w:rsidRDefault="00472604" w:rsidP="00472604">
      <w:pPr>
        <w:spacing w:before="278" w:after="0" w:line="240" w:lineRule="auto"/>
        <w:jc w:val="center"/>
        <w:rPr>
          <w:rFonts w:ascii="Arial" w:eastAsia="Times New Roman" w:hAnsi="Arial" w:cs="Arial"/>
          <w:sz w:val="24"/>
          <w:szCs w:val="24"/>
          <w:lang w:eastAsia="es-AR"/>
        </w:rPr>
      </w:pPr>
    </w:p>
    <w:p w:rsidR="00472604" w:rsidRPr="00121302" w:rsidRDefault="00472604" w:rsidP="00472604">
      <w:pPr>
        <w:shd w:val="clear" w:color="auto" w:fill="FFFFFF"/>
        <w:spacing w:after="0" w:line="240" w:lineRule="auto"/>
        <w:jc w:val="both"/>
        <w:rPr>
          <w:rFonts w:ascii="Arial" w:eastAsia="Times New Roman" w:hAnsi="Arial" w:cs="Arial"/>
          <w:b/>
          <w:color w:val="222222"/>
          <w:sz w:val="24"/>
          <w:szCs w:val="24"/>
          <w:lang w:eastAsia="es-AR"/>
        </w:rPr>
      </w:pPr>
      <w:r w:rsidRPr="00D75064">
        <w:rPr>
          <w:rFonts w:ascii="Arial" w:eastAsia="Times New Roman" w:hAnsi="Arial" w:cs="Arial"/>
          <w:b/>
          <w:color w:val="222222"/>
          <w:sz w:val="24"/>
          <w:szCs w:val="24"/>
          <w:u w:val="single"/>
          <w:lang w:eastAsia="es-AR"/>
        </w:rPr>
        <w:t>AUTOS</w:t>
      </w:r>
      <w:r w:rsidRPr="00D75064">
        <w:rPr>
          <w:rFonts w:ascii="Arial" w:eastAsia="Times New Roman" w:hAnsi="Arial" w:cs="Arial"/>
          <w:b/>
          <w:color w:val="222222"/>
          <w:sz w:val="24"/>
          <w:szCs w:val="24"/>
          <w:lang w:eastAsia="es-AR"/>
        </w:rPr>
        <w:t xml:space="preserve">: </w:t>
      </w:r>
      <w:r w:rsidRPr="00121302">
        <w:rPr>
          <w:rFonts w:ascii="Arial" w:eastAsia="Times New Roman" w:hAnsi="Arial" w:cs="Arial"/>
          <w:b/>
          <w:color w:val="222222"/>
          <w:sz w:val="24"/>
          <w:szCs w:val="24"/>
          <w:lang w:eastAsia="es-AR"/>
        </w:rPr>
        <w:t xml:space="preserve">PLAXS SA c/Dirección general de Aduanas s/apelación - </w:t>
      </w:r>
      <w:proofErr w:type="spellStart"/>
      <w:r w:rsidRPr="00121302">
        <w:rPr>
          <w:rFonts w:ascii="Arial" w:eastAsia="Times New Roman" w:hAnsi="Arial" w:cs="Arial"/>
          <w:b/>
          <w:color w:val="222222"/>
          <w:sz w:val="24"/>
          <w:szCs w:val="24"/>
          <w:lang w:eastAsia="es-AR"/>
        </w:rPr>
        <w:t>Expte</w:t>
      </w:r>
      <w:proofErr w:type="spellEnd"/>
      <w:r w:rsidRPr="00121302">
        <w:rPr>
          <w:rFonts w:ascii="Arial" w:eastAsia="Times New Roman" w:hAnsi="Arial" w:cs="Arial"/>
          <w:b/>
          <w:color w:val="222222"/>
          <w:sz w:val="24"/>
          <w:szCs w:val="24"/>
          <w:lang w:eastAsia="es-AR"/>
        </w:rPr>
        <w:t xml:space="preserve"> n° 23.986-A, 22/08/2022</w:t>
      </w:r>
      <w:r w:rsidR="00FD112A">
        <w:rPr>
          <w:rFonts w:ascii="Arial" w:eastAsia="Times New Roman" w:hAnsi="Arial" w:cs="Arial"/>
          <w:b/>
          <w:color w:val="222222"/>
          <w:sz w:val="24"/>
          <w:szCs w:val="24"/>
          <w:lang w:eastAsia="es-AR"/>
        </w:rPr>
        <w:t xml:space="preserve"> (Pendiente de la reunión </w:t>
      </w:r>
      <w:r w:rsidR="009A753B">
        <w:rPr>
          <w:rFonts w:ascii="Arial" w:eastAsia="Times New Roman" w:hAnsi="Arial" w:cs="Arial"/>
          <w:b/>
          <w:color w:val="222222"/>
          <w:sz w:val="24"/>
          <w:szCs w:val="24"/>
          <w:lang w:eastAsia="es-AR"/>
        </w:rPr>
        <w:t>anterior)</w:t>
      </w:r>
    </w:p>
    <w:p w:rsidR="00472604" w:rsidRPr="00D75064" w:rsidRDefault="00472604" w:rsidP="00472604">
      <w:pPr>
        <w:shd w:val="clear" w:color="auto" w:fill="FFFFFF"/>
        <w:spacing w:after="0" w:line="240" w:lineRule="auto"/>
        <w:jc w:val="both"/>
        <w:rPr>
          <w:rFonts w:ascii="Arial" w:eastAsia="Times New Roman" w:hAnsi="Arial" w:cs="Arial"/>
          <w:color w:val="222222"/>
          <w:sz w:val="24"/>
          <w:szCs w:val="24"/>
          <w:lang w:eastAsia="es-AR"/>
        </w:rPr>
      </w:pPr>
    </w:p>
    <w:p w:rsidR="00472604" w:rsidRPr="00121302" w:rsidRDefault="00472604" w:rsidP="00472604">
      <w:pPr>
        <w:shd w:val="clear" w:color="auto" w:fill="FFFFFF"/>
        <w:spacing w:after="0" w:line="240" w:lineRule="auto"/>
        <w:jc w:val="both"/>
        <w:rPr>
          <w:rFonts w:ascii="Arial" w:eastAsia="Times New Roman" w:hAnsi="Arial" w:cs="Arial"/>
          <w:color w:val="222222"/>
          <w:sz w:val="24"/>
          <w:szCs w:val="24"/>
          <w:lang w:eastAsia="es-AR"/>
        </w:rPr>
      </w:pPr>
      <w:r w:rsidRPr="00121302">
        <w:rPr>
          <w:rFonts w:ascii="Arial" w:eastAsia="Times New Roman" w:hAnsi="Arial" w:cs="Arial"/>
          <w:color w:val="222222"/>
          <w:sz w:val="24"/>
          <w:szCs w:val="24"/>
          <w:lang w:eastAsia="es-AR"/>
        </w:rPr>
        <w:lastRenderedPageBreak/>
        <w:t>Valor de mercadería en importación - Acuerdo de Valor GATT - Inversión de la carga de la prueba - Valores criterio - Limitaciones de la Base NOSIS.</w:t>
      </w:r>
    </w:p>
    <w:p w:rsidR="00121302" w:rsidRPr="00121302" w:rsidRDefault="00121302" w:rsidP="00121302">
      <w:pPr>
        <w:spacing w:before="278" w:after="0" w:line="240" w:lineRule="auto"/>
        <w:rPr>
          <w:rFonts w:ascii="Arial" w:eastAsia="Times New Roman" w:hAnsi="Arial" w:cs="Arial"/>
          <w:sz w:val="24"/>
          <w:szCs w:val="24"/>
          <w:lang w:eastAsia="es-AR"/>
        </w:rPr>
      </w:pPr>
    </w:p>
    <w:p w:rsidR="00121302" w:rsidRPr="00121302" w:rsidRDefault="00121302" w:rsidP="00121302">
      <w:pPr>
        <w:shd w:val="clear" w:color="auto" w:fill="FFFFFF"/>
        <w:spacing w:before="100" w:beforeAutospacing="1" w:after="0" w:line="240" w:lineRule="auto"/>
        <w:rPr>
          <w:rFonts w:ascii="Arial" w:eastAsia="Times New Roman" w:hAnsi="Arial" w:cs="Arial"/>
          <w:sz w:val="24"/>
          <w:szCs w:val="24"/>
          <w:lang w:eastAsia="es-AR"/>
        </w:rPr>
      </w:pPr>
      <w:r w:rsidRPr="00121302">
        <w:rPr>
          <w:rFonts w:ascii="Arial" w:eastAsia="Times New Roman" w:hAnsi="Arial" w:cs="Arial"/>
          <w:color w:val="333333"/>
          <w:sz w:val="24"/>
          <w:szCs w:val="24"/>
          <w:shd w:val="clear" w:color="auto" w:fill="FFFFFF"/>
          <w:lang w:eastAsia="es-AR"/>
        </w:rPr>
        <w:t>    </w:t>
      </w:r>
      <w:r w:rsidRPr="00121302">
        <w:rPr>
          <w:rFonts w:ascii="Arial" w:eastAsia="Times New Roman" w:hAnsi="Arial" w:cs="Arial"/>
          <w:b/>
          <w:bCs/>
          <w:color w:val="333333"/>
          <w:sz w:val="24"/>
          <w:szCs w:val="24"/>
          <w:shd w:val="clear" w:color="auto" w:fill="FFFFFF"/>
          <w:lang w:eastAsia="es-AR"/>
        </w:rPr>
        <w:t>TRIBUNAL FISCAL DE APELACIÓN DE LA PROVINCIA DE TUCUMÁN</w:t>
      </w:r>
      <w:r w:rsidRPr="00121302">
        <w:rPr>
          <w:rFonts w:ascii="Arial" w:eastAsia="Times New Roman" w:hAnsi="Arial" w:cs="Arial"/>
          <w:color w:val="333333"/>
          <w:sz w:val="24"/>
          <w:szCs w:val="24"/>
          <w:shd w:val="clear" w:color="auto" w:fill="FFFFFF"/>
          <w:lang w:eastAsia="es-AR"/>
        </w:rPr>
        <w:t>    </w:t>
      </w:r>
    </w:p>
    <w:p w:rsidR="00121302" w:rsidRPr="00121302" w:rsidRDefault="00121302" w:rsidP="00121302">
      <w:pPr>
        <w:shd w:val="clear" w:color="auto" w:fill="FFFFFF"/>
        <w:spacing w:before="100" w:beforeAutospacing="1" w:after="0" w:line="240" w:lineRule="auto"/>
        <w:rPr>
          <w:rFonts w:ascii="Arial" w:eastAsia="Times New Roman" w:hAnsi="Arial" w:cs="Arial"/>
          <w:sz w:val="24"/>
          <w:szCs w:val="24"/>
          <w:lang w:eastAsia="es-AR"/>
        </w:rPr>
      </w:pPr>
      <w:r w:rsidRPr="00121302">
        <w:rPr>
          <w:rFonts w:ascii="Arial" w:eastAsia="Times New Roman" w:hAnsi="Arial" w:cs="Arial"/>
          <w:color w:val="333333"/>
          <w:sz w:val="24"/>
          <w:szCs w:val="24"/>
          <w:shd w:val="clear" w:color="auto" w:fill="FFFFFF"/>
          <w:lang w:eastAsia="es-AR"/>
        </w:rPr>
        <w:t>                                           </w:t>
      </w:r>
      <w:r w:rsidRPr="00121302">
        <w:rPr>
          <w:rFonts w:ascii="Arial" w:eastAsia="Times New Roman" w:hAnsi="Arial" w:cs="Arial"/>
          <w:b/>
          <w:bCs/>
          <w:color w:val="333333"/>
          <w:sz w:val="24"/>
          <w:szCs w:val="24"/>
          <w:shd w:val="clear" w:color="auto" w:fill="FFFFFF"/>
          <w:lang w:eastAsia="es-AR"/>
        </w:rPr>
        <w:t xml:space="preserve">Relator: Dr. Gabriel </w:t>
      </w:r>
      <w:proofErr w:type="spellStart"/>
      <w:r w:rsidRPr="00121302">
        <w:rPr>
          <w:rFonts w:ascii="Arial" w:eastAsia="Times New Roman" w:hAnsi="Arial" w:cs="Arial"/>
          <w:b/>
          <w:bCs/>
          <w:color w:val="333333"/>
          <w:sz w:val="24"/>
          <w:szCs w:val="24"/>
          <w:shd w:val="clear" w:color="auto" w:fill="FFFFFF"/>
          <w:lang w:eastAsia="es-AR"/>
        </w:rPr>
        <w:t>Ludueña</w:t>
      </w:r>
      <w:proofErr w:type="spellEnd"/>
    </w:p>
    <w:p w:rsidR="009A753B" w:rsidRDefault="009A753B" w:rsidP="009A753B">
      <w:pPr>
        <w:pStyle w:val="NormalWeb"/>
        <w:spacing w:before="0" w:beforeAutospacing="0" w:after="160" w:afterAutospacing="0"/>
        <w:jc w:val="both"/>
        <w:rPr>
          <w:rFonts w:ascii="Arial" w:hAnsi="Arial" w:cs="Arial"/>
          <w:b/>
          <w:bCs/>
          <w:color w:val="333333"/>
          <w:u w:val="single"/>
          <w:shd w:val="clear" w:color="auto" w:fill="FFFFFF"/>
        </w:rPr>
      </w:pPr>
    </w:p>
    <w:p w:rsidR="001C1BA4" w:rsidRPr="001C1BA4" w:rsidRDefault="00121302" w:rsidP="001C1BA4">
      <w:pPr>
        <w:pStyle w:val="NormalWeb"/>
        <w:spacing w:before="0" w:beforeAutospacing="0" w:after="160" w:afterAutospacing="0"/>
        <w:jc w:val="both"/>
        <w:rPr>
          <w:rFonts w:ascii="Arial" w:hAnsi="Arial" w:cs="Arial"/>
          <w:b/>
        </w:rPr>
      </w:pPr>
      <w:r w:rsidRPr="00FD112A">
        <w:rPr>
          <w:rFonts w:ascii="Arial" w:hAnsi="Arial" w:cs="Arial"/>
          <w:b/>
          <w:bCs/>
          <w:color w:val="333333"/>
          <w:u w:val="single"/>
          <w:shd w:val="clear" w:color="auto" w:fill="FFFFFF"/>
        </w:rPr>
        <w:t>AUTOS:</w:t>
      </w:r>
      <w:r w:rsidRPr="00FD112A">
        <w:rPr>
          <w:rFonts w:ascii="Arial" w:hAnsi="Arial" w:cs="Arial"/>
          <w:b/>
          <w:bCs/>
          <w:color w:val="333333"/>
          <w:shd w:val="clear" w:color="auto" w:fill="FFFFFF"/>
        </w:rPr>
        <w:t xml:space="preserve"> </w:t>
      </w:r>
      <w:r w:rsidR="001C1BA4" w:rsidRPr="001C1BA4">
        <w:rPr>
          <w:rFonts w:ascii="Arial" w:hAnsi="Arial" w:cs="Arial"/>
          <w:b/>
          <w:color w:val="000000"/>
        </w:rPr>
        <w:t>MOLINO CAÑUELAS SACIFIA S/ REC APELACION</w:t>
      </w:r>
      <w:r w:rsidR="001C1BA4" w:rsidRPr="00FD112A">
        <w:rPr>
          <w:rFonts w:ascii="Arial" w:hAnsi="Arial" w:cs="Arial"/>
          <w:b/>
          <w:i/>
          <w:iCs/>
          <w:color w:val="000000"/>
        </w:rPr>
        <w:t xml:space="preserve">, </w:t>
      </w:r>
      <w:r w:rsidR="001C1BA4" w:rsidRPr="001C1BA4">
        <w:rPr>
          <w:rFonts w:ascii="Arial" w:hAnsi="Arial" w:cs="Arial"/>
          <w:b/>
          <w:i/>
          <w:iCs/>
          <w:color w:val="000000"/>
        </w:rPr>
        <w:t>TRIBUNAL</w:t>
      </w:r>
      <w:r w:rsidR="001C1BA4" w:rsidRPr="00FD112A">
        <w:rPr>
          <w:rFonts w:ascii="Arial" w:hAnsi="Arial" w:cs="Arial"/>
          <w:b/>
          <w:i/>
          <w:iCs/>
          <w:color w:val="000000"/>
        </w:rPr>
        <w:t xml:space="preserve"> FISCAL DE APELACIÓN DE TUCUMÁN,</w:t>
      </w:r>
      <w:r w:rsidR="001C1BA4" w:rsidRPr="001C1BA4">
        <w:rPr>
          <w:rFonts w:ascii="Arial" w:hAnsi="Arial" w:cs="Arial"/>
          <w:b/>
          <w:i/>
          <w:iCs/>
          <w:color w:val="000000"/>
        </w:rPr>
        <w:t xml:space="preserve"> 23</w:t>
      </w:r>
      <w:r w:rsidR="001C1BA4" w:rsidRPr="00FD112A">
        <w:rPr>
          <w:rFonts w:ascii="Arial" w:hAnsi="Arial" w:cs="Arial"/>
          <w:b/>
          <w:i/>
          <w:iCs/>
          <w:color w:val="000000"/>
        </w:rPr>
        <w:t>/02/</w:t>
      </w:r>
      <w:r w:rsidR="001C1BA4" w:rsidRPr="001C1BA4">
        <w:rPr>
          <w:rFonts w:ascii="Arial" w:hAnsi="Arial" w:cs="Arial"/>
          <w:b/>
          <w:i/>
          <w:iCs/>
          <w:color w:val="000000"/>
        </w:rPr>
        <w:t>2022 (N 26/2022). </w:t>
      </w:r>
    </w:p>
    <w:p w:rsidR="001C1BA4" w:rsidRPr="001C1BA4" w:rsidRDefault="001C1BA4" w:rsidP="001C1BA4">
      <w:pPr>
        <w:spacing w:line="240" w:lineRule="auto"/>
        <w:jc w:val="both"/>
        <w:rPr>
          <w:rFonts w:ascii="Arial" w:eastAsia="Times New Roman" w:hAnsi="Arial" w:cs="Arial"/>
          <w:sz w:val="24"/>
          <w:szCs w:val="24"/>
          <w:lang w:eastAsia="es-AR"/>
        </w:rPr>
      </w:pPr>
      <w:r w:rsidRPr="001C1BA4">
        <w:rPr>
          <w:rFonts w:ascii="Arial" w:eastAsia="Times New Roman" w:hAnsi="Arial" w:cs="Arial"/>
          <w:color w:val="000000"/>
          <w:sz w:val="24"/>
          <w:szCs w:val="24"/>
          <w:lang w:eastAsia="es-AR"/>
        </w:rPr>
        <w:t>Recurso de apelación contra dos Resoluciones de la DGR que aplicaron sanciones de multa. La apelante invoca que las multas se fundamentan en los mismos hechos por lo que se vulnera el principio de non bis in ídem.  La DGR señala que los hechos encuadran en dos sanciones distintas y que por lo tanto las multas son procedentes. La sentencia del tribunal fundamenta las razones por las cuales debe aplicarse una sola multa. </w:t>
      </w:r>
    </w:p>
    <w:p w:rsidR="001C1BA4" w:rsidRPr="00FD112A" w:rsidRDefault="001C1BA4" w:rsidP="00472604">
      <w:pPr>
        <w:spacing w:before="100" w:beforeAutospacing="1" w:after="0" w:line="240" w:lineRule="auto"/>
        <w:rPr>
          <w:rFonts w:ascii="Arial" w:eastAsia="Times New Roman" w:hAnsi="Arial" w:cs="Arial"/>
          <w:b/>
          <w:bCs/>
          <w:color w:val="333333"/>
          <w:sz w:val="24"/>
          <w:szCs w:val="24"/>
          <w:shd w:val="clear" w:color="auto" w:fill="FFFFFF"/>
          <w:lang w:eastAsia="es-AR"/>
        </w:rPr>
      </w:pPr>
    </w:p>
    <w:p w:rsidR="00121302" w:rsidRPr="00FD112A" w:rsidRDefault="00121302" w:rsidP="001C1BA4">
      <w:pPr>
        <w:spacing w:before="100" w:beforeAutospacing="1" w:after="0" w:line="240" w:lineRule="auto"/>
        <w:jc w:val="center"/>
        <w:rPr>
          <w:rFonts w:ascii="Arial" w:eastAsia="Times New Roman" w:hAnsi="Arial" w:cs="Arial"/>
          <w:sz w:val="24"/>
          <w:szCs w:val="24"/>
          <w:lang w:eastAsia="es-AR"/>
        </w:rPr>
      </w:pPr>
      <w:r w:rsidRPr="00FD112A">
        <w:rPr>
          <w:rFonts w:ascii="Arial" w:eastAsia="Times New Roman" w:hAnsi="Arial" w:cs="Arial"/>
          <w:b/>
          <w:bCs/>
          <w:color w:val="333333"/>
          <w:sz w:val="24"/>
          <w:szCs w:val="24"/>
          <w:shd w:val="clear" w:color="auto" w:fill="FFFFFF"/>
          <w:lang w:eastAsia="es-AR"/>
        </w:rPr>
        <w:t>TRIBUNAL FISCAL DE APELACIÓN DE LA PROVINCIA DE BUENOS AIRES</w:t>
      </w:r>
    </w:p>
    <w:p w:rsidR="00121302" w:rsidRPr="00121302" w:rsidRDefault="00121302" w:rsidP="00121302">
      <w:pPr>
        <w:shd w:val="clear" w:color="auto" w:fill="FFFFFF"/>
        <w:spacing w:before="100" w:beforeAutospacing="1" w:after="0" w:line="240" w:lineRule="auto"/>
        <w:jc w:val="center"/>
        <w:rPr>
          <w:rFonts w:ascii="Arial" w:eastAsia="Times New Roman" w:hAnsi="Arial" w:cs="Arial"/>
          <w:sz w:val="24"/>
          <w:szCs w:val="24"/>
          <w:lang w:eastAsia="es-AR"/>
        </w:rPr>
      </w:pPr>
      <w:r w:rsidRPr="00121302">
        <w:rPr>
          <w:rFonts w:ascii="Arial" w:eastAsia="Times New Roman" w:hAnsi="Arial" w:cs="Arial"/>
          <w:b/>
          <w:bCs/>
          <w:color w:val="333333"/>
          <w:sz w:val="24"/>
          <w:szCs w:val="24"/>
          <w:shd w:val="clear" w:color="auto" w:fill="FFFFFF"/>
          <w:lang w:eastAsia="es-AR"/>
        </w:rPr>
        <w:t xml:space="preserve">Relator: Dr. Ezequiel </w:t>
      </w:r>
      <w:proofErr w:type="spellStart"/>
      <w:r w:rsidRPr="00121302">
        <w:rPr>
          <w:rFonts w:ascii="Arial" w:eastAsia="Times New Roman" w:hAnsi="Arial" w:cs="Arial"/>
          <w:b/>
          <w:bCs/>
          <w:color w:val="333333"/>
          <w:sz w:val="24"/>
          <w:szCs w:val="24"/>
          <w:shd w:val="clear" w:color="auto" w:fill="FFFFFF"/>
          <w:lang w:eastAsia="es-AR"/>
        </w:rPr>
        <w:t>Maltz</w:t>
      </w:r>
      <w:proofErr w:type="spellEnd"/>
    </w:p>
    <w:p w:rsidR="00121302" w:rsidRPr="009A753B" w:rsidRDefault="00121302" w:rsidP="00121302">
      <w:pPr>
        <w:shd w:val="clear" w:color="auto" w:fill="FFFFFF"/>
        <w:spacing w:before="100" w:beforeAutospacing="1" w:after="0" w:line="240" w:lineRule="auto"/>
        <w:rPr>
          <w:rFonts w:ascii="Arial" w:eastAsia="Times New Roman" w:hAnsi="Arial" w:cs="Arial"/>
          <w:sz w:val="24"/>
          <w:szCs w:val="24"/>
          <w:lang w:eastAsia="es-AR"/>
        </w:rPr>
      </w:pPr>
    </w:p>
    <w:p w:rsidR="009A753B" w:rsidRPr="009A753B" w:rsidRDefault="009A753B" w:rsidP="009A753B">
      <w:pPr>
        <w:shd w:val="clear" w:color="auto" w:fill="FFFFFF"/>
        <w:spacing w:after="0" w:line="240" w:lineRule="auto"/>
        <w:jc w:val="both"/>
        <w:rPr>
          <w:rFonts w:ascii="Arial" w:eastAsia="Times New Roman" w:hAnsi="Arial" w:cs="Arial"/>
          <w:color w:val="000000"/>
          <w:sz w:val="24"/>
          <w:szCs w:val="24"/>
          <w:lang w:eastAsia="es-AR"/>
        </w:rPr>
      </w:pPr>
      <w:r w:rsidRPr="009A753B">
        <w:rPr>
          <w:rFonts w:ascii="Arial" w:eastAsia="Times New Roman" w:hAnsi="Arial" w:cs="Arial"/>
          <w:b/>
          <w:bCs/>
          <w:color w:val="201F1E"/>
          <w:sz w:val="24"/>
          <w:szCs w:val="24"/>
          <w:shd w:val="clear" w:color="auto" w:fill="FFFFFF"/>
          <w:lang w:eastAsia="es-AR"/>
        </w:rPr>
        <w:t>AUTOS: "ASOCIACION BANCARIA C/ TRIBUNAL FISCAL DE APELACION Y OTROS S/ IMPUGNACION DE RESOLUCION", Suprema Corte de Justicia de la Provincia de Buenos Aires, sentencia del 12/08/2022.  </w:t>
      </w:r>
    </w:p>
    <w:p w:rsidR="009A753B" w:rsidRPr="009A753B" w:rsidRDefault="009A753B" w:rsidP="009A753B">
      <w:pPr>
        <w:shd w:val="clear" w:color="auto" w:fill="FFFFFF"/>
        <w:spacing w:after="0" w:line="240" w:lineRule="auto"/>
        <w:jc w:val="both"/>
        <w:rPr>
          <w:rFonts w:ascii="Arial" w:eastAsia="Times New Roman" w:hAnsi="Arial" w:cs="Arial"/>
          <w:color w:val="000000"/>
          <w:sz w:val="24"/>
          <w:szCs w:val="24"/>
          <w:lang w:eastAsia="es-AR"/>
        </w:rPr>
      </w:pPr>
    </w:p>
    <w:p w:rsidR="009A753B" w:rsidRPr="009A753B" w:rsidRDefault="009A753B" w:rsidP="009A753B">
      <w:pPr>
        <w:shd w:val="clear" w:color="auto" w:fill="FFFFFF"/>
        <w:spacing w:after="0" w:line="240" w:lineRule="auto"/>
        <w:jc w:val="both"/>
        <w:rPr>
          <w:rFonts w:ascii="Arial" w:eastAsia="Times New Roman" w:hAnsi="Arial" w:cs="Arial"/>
          <w:color w:val="222222"/>
          <w:sz w:val="24"/>
          <w:szCs w:val="24"/>
          <w:lang w:eastAsia="es-AR"/>
        </w:rPr>
      </w:pPr>
      <w:r w:rsidRPr="009A753B">
        <w:rPr>
          <w:rFonts w:ascii="Arial" w:eastAsia="Times New Roman" w:hAnsi="Arial" w:cs="Arial"/>
          <w:color w:val="201F1E"/>
          <w:sz w:val="24"/>
          <w:szCs w:val="24"/>
          <w:lang w:eastAsia="es-AR"/>
        </w:rPr>
        <w:t>Impuesto sobre los Ingresos Brutos. Ajuste de actividades sin fines de lucro. Colisión del Código Fiscal con la Ley de Coparticipación. Se confirma sentencia de Cámara que declaró la inconstitucionalidad del tributo.</w:t>
      </w:r>
    </w:p>
    <w:p w:rsidR="00121302" w:rsidRPr="009A753B" w:rsidRDefault="00121302" w:rsidP="00121302">
      <w:pPr>
        <w:spacing w:before="100" w:beforeAutospacing="1" w:after="240" w:line="240" w:lineRule="auto"/>
        <w:rPr>
          <w:rFonts w:ascii="Arial" w:eastAsia="Times New Roman" w:hAnsi="Arial" w:cs="Arial"/>
          <w:sz w:val="24"/>
          <w:szCs w:val="24"/>
          <w:lang w:eastAsia="es-AR"/>
        </w:rPr>
      </w:pPr>
    </w:p>
    <w:p w:rsidR="00121302" w:rsidRPr="009A753B" w:rsidRDefault="00121302" w:rsidP="00121302">
      <w:pPr>
        <w:spacing w:before="100" w:beforeAutospacing="1" w:after="240" w:line="240" w:lineRule="auto"/>
        <w:rPr>
          <w:rFonts w:ascii="Arial" w:eastAsia="Times New Roman" w:hAnsi="Arial" w:cs="Arial"/>
          <w:sz w:val="24"/>
          <w:szCs w:val="24"/>
          <w:lang w:eastAsia="es-AR"/>
        </w:rPr>
      </w:pPr>
    </w:p>
    <w:p w:rsidR="00121302" w:rsidRPr="009A753B" w:rsidRDefault="00121302" w:rsidP="00121302">
      <w:pPr>
        <w:spacing w:before="100" w:beforeAutospacing="1" w:after="198" w:line="240" w:lineRule="auto"/>
        <w:rPr>
          <w:rFonts w:ascii="Arial" w:eastAsia="Times New Roman" w:hAnsi="Arial" w:cs="Arial"/>
          <w:sz w:val="24"/>
          <w:szCs w:val="24"/>
          <w:lang w:eastAsia="es-AR"/>
        </w:rPr>
      </w:pPr>
      <w:r w:rsidRPr="009A753B">
        <w:rPr>
          <w:rFonts w:ascii="Arial" w:eastAsia="Times New Roman" w:hAnsi="Arial" w:cs="Arial"/>
          <w:color w:val="333333"/>
          <w:sz w:val="24"/>
          <w:szCs w:val="24"/>
          <w:shd w:val="clear" w:color="auto" w:fill="FFFFFF"/>
          <w:lang w:eastAsia="es-AR"/>
        </w:rPr>
        <w:t>Les esperamos,</w:t>
      </w:r>
    </w:p>
    <w:p w:rsidR="00121302" w:rsidRPr="009A753B" w:rsidRDefault="00121302" w:rsidP="00121302">
      <w:pPr>
        <w:spacing w:before="100" w:beforeAutospacing="1" w:after="198" w:line="240" w:lineRule="auto"/>
        <w:rPr>
          <w:rFonts w:ascii="Arial" w:eastAsia="Times New Roman" w:hAnsi="Arial" w:cs="Arial"/>
          <w:sz w:val="24"/>
          <w:szCs w:val="24"/>
          <w:lang w:eastAsia="es-AR"/>
        </w:rPr>
      </w:pPr>
      <w:r w:rsidRPr="009A753B">
        <w:rPr>
          <w:rFonts w:ascii="Arial" w:eastAsia="Times New Roman" w:hAnsi="Arial" w:cs="Arial"/>
          <w:color w:val="333333"/>
          <w:sz w:val="24"/>
          <w:szCs w:val="24"/>
          <w:shd w:val="clear" w:color="auto" w:fill="FFFFFF"/>
          <w:lang w:eastAsia="es-AR"/>
        </w:rPr>
        <w:t>PABLO GARBARINO – JULIANA PACCINI</w:t>
      </w:r>
    </w:p>
    <w:p w:rsidR="00121302" w:rsidRPr="009A753B" w:rsidRDefault="00121302" w:rsidP="00121302">
      <w:pPr>
        <w:shd w:val="clear" w:color="auto" w:fill="FFFFFF"/>
        <w:spacing w:after="0" w:line="240" w:lineRule="auto"/>
        <w:jc w:val="both"/>
        <w:rPr>
          <w:rFonts w:ascii="Arial" w:eastAsia="Times New Roman" w:hAnsi="Arial" w:cs="Arial"/>
          <w:b/>
          <w:color w:val="222222"/>
          <w:sz w:val="24"/>
          <w:szCs w:val="24"/>
          <w:lang w:eastAsia="es-AR"/>
        </w:rPr>
      </w:pPr>
    </w:p>
    <w:p w:rsidR="00121302" w:rsidRPr="009A753B" w:rsidRDefault="00121302" w:rsidP="00121302">
      <w:pPr>
        <w:shd w:val="clear" w:color="auto" w:fill="FFFFFF"/>
        <w:spacing w:after="0" w:line="240" w:lineRule="auto"/>
        <w:jc w:val="both"/>
        <w:rPr>
          <w:rFonts w:ascii="Arial" w:eastAsia="Times New Roman" w:hAnsi="Arial" w:cs="Arial"/>
          <w:b/>
          <w:color w:val="222222"/>
          <w:sz w:val="24"/>
          <w:szCs w:val="24"/>
          <w:lang w:eastAsia="es-AR"/>
        </w:rPr>
      </w:pPr>
    </w:p>
    <w:p w:rsidR="00121302" w:rsidRPr="00D75064" w:rsidRDefault="00121302" w:rsidP="00121302">
      <w:pPr>
        <w:shd w:val="clear" w:color="auto" w:fill="FFFFFF"/>
        <w:spacing w:after="0" w:line="240" w:lineRule="auto"/>
        <w:jc w:val="both"/>
        <w:rPr>
          <w:rFonts w:ascii="Arial" w:eastAsia="Times New Roman" w:hAnsi="Arial" w:cs="Arial"/>
          <w:b/>
          <w:color w:val="222222"/>
          <w:sz w:val="24"/>
          <w:szCs w:val="24"/>
          <w:lang w:eastAsia="es-AR"/>
        </w:rPr>
      </w:pPr>
    </w:p>
    <w:p w:rsidR="00B203EA" w:rsidRPr="00121302" w:rsidRDefault="00B203EA" w:rsidP="00121302">
      <w:pPr>
        <w:jc w:val="both"/>
        <w:rPr>
          <w:rFonts w:cstheme="minorHAnsi"/>
          <w:sz w:val="24"/>
          <w:szCs w:val="24"/>
        </w:rPr>
      </w:pPr>
    </w:p>
    <w:p w:rsidR="00121302" w:rsidRPr="00121302" w:rsidRDefault="00121302" w:rsidP="00121302">
      <w:pPr>
        <w:jc w:val="both"/>
        <w:rPr>
          <w:rFonts w:cstheme="minorHAnsi"/>
          <w:sz w:val="24"/>
          <w:szCs w:val="24"/>
        </w:rPr>
      </w:pPr>
    </w:p>
    <w:p w:rsidR="00121302" w:rsidRDefault="00121302">
      <w:bookmarkStart w:id="0" w:name="_GoBack"/>
      <w:bookmarkEnd w:id="0"/>
    </w:p>
    <w:sectPr w:rsidR="0012130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02"/>
    <w:rsid w:val="00121302"/>
    <w:rsid w:val="00151956"/>
    <w:rsid w:val="001C1BA4"/>
    <w:rsid w:val="00472604"/>
    <w:rsid w:val="009A753B"/>
    <w:rsid w:val="00AC6682"/>
    <w:rsid w:val="00B203EA"/>
    <w:rsid w:val="00C12C3F"/>
    <w:rsid w:val="00D75064"/>
    <w:rsid w:val="00FD112A"/>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7AE7B9-9AFE-4F24-BB13-D8117ABF1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121302"/>
    <w:pPr>
      <w:spacing w:before="100" w:beforeAutospacing="1" w:after="100" w:afterAutospacing="1" w:line="240" w:lineRule="auto"/>
    </w:pPr>
    <w:rPr>
      <w:rFonts w:ascii="Times New Roman" w:eastAsia="Times New Roman" w:hAnsi="Times New Roman" w:cs="Times New Roman"/>
      <w:sz w:val="24"/>
      <w:szCs w:val="24"/>
      <w:lang w:eastAsia="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184050">
      <w:bodyDiv w:val="1"/>
      <w:marLeft w:val="0"/>
      <w:marRight w:val="0"/>
      <w:marTop w:val="0"/>
      <w:marBottom w:val="0"/>
      <w:divBdr>
        <w:top w:val="none" w:sz="0" w:space="0" w:color="auto"/>
        <w:left w:val="none" w:sz="0" w:space="0" w:color="auto"/>
        <w:bottom w:val="none" w:sz="0" w:space="0" w:color="auto"/>
        <w:right w:val="none" w:sz="0" w:space="0" w:color="auto"/>
      </w:divBdr>
      <w:divsChild>
        <w:div w:id="1813403659">
          <w:marLeft w:val="0"/>
          <w:marRight w:val="0"/>
          <w:marTop w:val="0"/>
          <w:marBottom w:val="0"/>
          <w:divBdr>
            <w:top w:val="none" w:sz="0" w:space="0" w:color="auto"/>
            <w:left w:val="none" w:sz="0" w:space="0" w:color="auto"/>
            <w:bottom w:val="none" w:sz="0" w:space="0" w:color="auto"/>
            <w:right w:val="none" w:sz="0" w:space="0" w:color="auto"/>
          </w:divBdr>
          <w:divsChild>
            <w:div w:id="1473057819">
              <w:marLeft w:val="0"/>
              <w:marRight w:val="0"/>
              <w:marTop w:val="0"/>
              <w:marBottom w:val="0"/>
              <w:divBdr>
                <w:top w:val="none" w:sz="0" w:space="0" w:color="auto"/>
                <w:left w:val="none" w:sz="0" w:space="0" w:color="auto"/>
                <w:bottom w:val="none" w:sz="0" w:space="0" w:color="auto"/>
                <w:right w:val="none" w:sz="0" w:space="0" w:color="auto"/>
              </w:divBdr>
            </w:div>
          </w:divsChild>
        </w:div>
        <w:div w:id="967274467">
          <w:marLeft w:val="0"/>
          <w:marRight w:val="0"/>
          <w:marTop w:val="0"/>
          <w:marBottom w:val="0"/>
          <w:divBdr>
            <w:top w:val="none" w:sz="0" w:space="0" w:color="auto"/>
            <w:left w:val="none" w:sz="0" w:space="0" w:color="auto"/>
            <w:bottom w:val="none" w:sz="0" w:space="0" w:color="auto"/>
            <w:right w:val="none" w:sz="0" w:space="0" w:color="auto"/>
          </w:divBdr>
        </w:div>
      </w:divsChild>
    </w:div>
    <w:div w:id="421608745">
      <w:bodyDiv w:val="1"/>
      <w:marLeft w:val="0"/>
      <w:marRight w:val="0"/>
      <w:marTop w:val="0"/>
      <w:marBottom w:val="0"/>
      <w:divBdr>
        <w:top w:val="none" w:sz="0" w:space="0" w:color="auto"/>
        <w:left w:val="none" w:sz="0" w:space="0" w:color="auto"/>
        <w:bottom w:val="none" w:sz="0" w:space="0" w:color="auto"/>
        <w:right w:val="none" w:sz="0" w:space="0" w:color="auto"/>
      </w:divBdr>
    </w:div>
    <w:div w:id="683703057">
      <w:bodyDiv w:val="1"/>
      <w:marLeft w:val="0"/>
      <w:marRight w:val="0"/>
      <w:marTop w:val="0"/>
      <w:marBottom w:val="0"/>
      <w:divBdr>
        <w:top w:val="none" w:sz="0" w:space="0" w:color="auto"/>
        <w:left w:val="none" w:sz="0" w:space="0" w:color="auto"/>
        <w:bottom w:val="none" w:sz="0" w:space="0" w:color="auto"/>
        <w:right w:val="none" w:sz="0" w:space="0" w:color="auto"/>
      </w:divBdr>
      <w:divsChild>
        <w:div w:id="2021269410">
          <w:marLeft w:val="0"/>
          <w:marRight w:val="0"/>
          <w:marTop w:val="0"/>
          <w:marBottom w:val="0"/>
          <w:divBdr>
            <w:top w:val="none" w:sz="0" w:space="0" w:color="auto"/>
            <w:left w:val="none" w:sz="0" w:space="0" w:color="auto"/>
            <w:bottom w:val="none" w:sz="0" w:space="0" w:color="auto"/>
            <w:right w:val="none" w:sz="0" w:space="0" w:color="auto"/>
          </w:divBdr>
          <w:divsChild>
            <w:div w:id="1082723237">
              <w:marLeft w:val="0"/>
              <w:marRight w:val="0"/>
              <w:marTop w:val="0"/>
              <w:marBottom w:val="0"/>
              <w:divBdr>
                <w:top w:val="none" w:sz="0" w:space="0" w:color="auto"/>
                <w:left w:val="none" w:sz="0" w:space="0" w:color="auto"/>
                <w:bottom w:val="none" w:sz="0" w:space="0" w:color="auto"/>
                <w:right w:val="none" w:sz="0" w:space="0" w:color="auto"/>
              </w:divBdr>
            </w:div>
            <w:div w:id="1427533888">
              <w:marLeft w:val="0"/>
              <w:marRight w:val="0"/>
              <w:marTop w:val="0"/>
              <w:marBottom w:val="0"/>
              <w:divBdr>
                <w:top w:val="none" w:sz="0" w:space="0" w:color="auto"/>
                <w:left w:val="none" w:sz="0" w:space="0" w:color="auto"/>
                <w:bottom w:val="none" w:sz="0" w:space="0" w:color="auto"/>
                <w:right w:val="none" w:sz="0" w:space="0" w:color="auto"/>
              </w:divBdr>
              <w:divsChild>
                <w:div w:id="831221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822954">
          <w:marLeft w:val="0"/>
          <w:marRight w:val="0"/>
          <w:marTop w:val="0"/>
          <w:marBottom w:val="0"/>
          <w:divBdr>
            <w:top w:val="none" w:sz="0" w:space="0" w:color="auto"/>
            <w:left w:val="none" w:sz="0" w:space="0" w:color="auto"/>
            <w:bottom w:val="none" w:sz="0" w:space="0" w:color="auto"/>
            <w:right w:val="none" w:sz="0" w:space="0" w:color="auto"/>
          </w:divBdr>
        </w:div>
      </w:divsChild>
    </w:div>
    <w:div w:id="919214428">
      <w:bodyDiv w:val="1"/>
      <w:marLeft w:val="0"/>
      <w:marRight w:val="0"/>
      <w:marTop w:val="0"/>
      <w:marBottom w:val="0"/>
      <w:divBdr>
        <w:top w:val="none" w:sz="0" w:space="0" w:color="auto"/>
        <w:left w:val="none" w:sz="0" w:space="0" w:color="auto"/>
        <w:bottom w:val="none" w:sz="0" w:space="0" w:color="auto"/>
        <w:right w:val="none" w:sz="0" w:space="0" w:color="auto"/>
      </w:divBdr>
    </w:div>
    <w:div w:id="1326325158">
      <w:bodyDiv w:val="1"/>
      <w:marLeft w:val="0"/>
      <w:marRight w:val="0"/>
      <w:marTop w:val="0"/>
      <w:marBottom w:val="0"/>
      <w:divBdr>
        <w:top w:val="none" w:sz="0" w:space="0" w:color="auto"/>
        <w:left w:val="none" w:sz="0" w:space="0" w:color="auto"/>
        <w:bottom w:val="none" w:sz="0" w:space="0" w:color="auto"/>
        <w:right w:val="none" w:sz="0" w:space="0" w:color="auto"/>
      </w:divBdr>
      <w:divsChild>
        <w:div w:id="1135832314">
          <w:marLeft w:val="0"/>
          <w:marRight w:val="0"/>
          <w:marTop w:val="0"/>
          <w:marBottom w:val="0"/>
          <w:divBdr>
            <w:top w:val="none" w:sz="0" w:space="0" w:color="auto"/>
            <w:left w:val="none" w:sz="0" w:space="0" w:color="auto"/>
            <w:bottom w:val="none" w:sz="0" w:space="0" w:color="auto"/>
            <w:right w:val="none" w:sz="0" w:space="0" w:color="auto"/>
          </w:divBdr>
        </w:div>
        <w:div w:id="1451781026">
          <w:marLeft w:val="0"/>
          <w:marRight w:val="0"/>
          <w:marTop w:val="0"/>
          <w:marBottom w:val="0"/>
          <w:divBdr>
            <w:top w:val="none" w:sz="0" w:space="0" w:color="auto"/>
            <w:left w:val="none" w:sz="0" w:space="0" w:color="auto"/>
            <w:bottom w:val="none" w:sz="0" w:space="0" w:color="auto"/>
            <w:right w:val="none" w:sz="0" w:space="0" w:color="auto"/>
          </w:divBdr>
        </w:div>
      </w:divsChild>
    </w:div>
    <w:div w:id="1921018345">
      <w:bodyDiv w:val="1"/>
      <w:marLeft w:val="0"/>
      <w:marRight w:val="0"/>
      <w:marTop w:val="0"/>
      <w:marBottom w:val="0"/>
      <w:divBdr>
        <w:top w:val="none" w:sz="0" w:space="0" w:color="auto"/>
        <w:left w:val="none" w:sz="0" w:space="0" w:color="auto"/>
        <w:bottom w:val="none" w:sz="0" w:space="0" w:color="auto"/>
        <w:right w:val="none" w:sz="0" w:space="0" w:color="auto"/>
      </w:divBdr>
    </w:div>
    <w:div w:id="2031829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1222</TotalTime>
  <Pages>2</Pages>
  <Words>416</Words>
  <Characters>2290</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HP Inc.</Company>
  <LinksUpToDate>false</LinksUpToDate>
  <CharactersWithSpaces>2701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Cuenta Microsoft</dc:creator>
  <cp:keywords/>
  <dc:description/>
  <cp:lastModifiedBy>Cuenta Microsoft</cp:lastModifiedBy>
  <cp:revision>5</cp:revision>
  <dcterms:created xsi:type="dcterms:W3CDTF">2022-10-17T20:52:00Z</dcterms:created>
  <dcterms:modified xsi:type="dcterms:W3CDTF">2022-10-19T00:32:00Z</dcterms:modified>
</cp:coreProperties>
</file>